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pPr w:horzAnchor="margin" w:tblpXSpec="left" w:vertAnchor="page" w:tblpY="2041" w:leftFromText="180" w:topFromText="0" w:rightFromText="180" w:bottomFromText="0"/>
        <w:tblW w:w="9498" w:type="dxa"/>
        <w:tblLayout w:type="fixed"/>
        <w:tblLook w:val="0000" w:firstRow="0" w:lastRow="0" w:firstColumn="0" w:lastColumn="0" w:noHBand="0" w:noVBand="0"/>
      </w:tblPr>
      <w:tblGrid>
        <w:gridCol w:w="5766"/>
        <w:gridCol w:w="3732"/>
      </w:tblGrid>
      <w:tr>
        <w:trPr>
          <w:trHeight w:val="1165"/>
        </w:trPr>
        <w:tc>
          <w:tcPr>
            <w:tcW w:w="576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/>
          </w:p>
        </w:tc>
        <w:tc>
          <w:tcPr>
            <w:tcW w:w="3732" w:type="dxa"/>
            <w:textDirection w:val="lrTb"/>
            <w:noWrap w:val="false"/>
          </w:tcPr>
          <w:p>
            <w:pPr>
              <w:pStyle w:val="66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</w:t>
            </w:r>
            <w:r/>
          </w:p>
          <w:p>
            <w:pPr>
              <w:pStyle w:val="66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6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ДПО «ИПТСУ»</w:t>
            </w:r>
            <w:r/>
          </w:p>
          <w:p>
            <w:pPr>
              <w:pStyle w:val="66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_________А.Ю. Михайлов</w:t>
            </w:r>
            <w:r/>
          </w:p>
          <w:p>
            <w:pPr>
              <w:pStyle w:val="66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   2021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</w:t>
            </w:r>
            <w:r/>
          </w:p>
          <w:p>
            <w:pPr>
              <w:pStyle w:val="659"/>
              <w:ind w:right="236"/>
              <w:jc w:val="right"/>
              <w:rPr>
                <w:spacing w:val="8"/>
              </w:rPr>
            </w:pPr>
            <w:r>
              <w:rPr>
                <w:spacing w:val="8"/>
              </w:rPr>
            </w:r>
            <w:r/>
          </w:p>
        </w:tc>
      </w:tr>
    </w:tbl>
    <w:p>
      <w:pPr>
        <w:ind w:left="-851"/>
        <w:jc w:val="right"/>
        <w:rPr>
          <w:b/>
        </w:rPr>
      </w:pPr>
      <w:r>
        <w:rPr>
          <w:b/>
        </w:rPr>
      </w:r>
      <w:r/>
    </w:p>
    <w:p>
      <w:pPr>
        <w:pStyle w:val="668"/>
        <w:ind w:left="160"/>
        <w:jc w:val="center"/>
        <w:spacing w:before="0"/>
        <w:shd w:val="clear" w:color="auto" w:fill="auto"/>
        <w:tabs>
          <w:tab w:val="left" w:pos="1895" w:leader="none"/>
        </w:tabs>
        <w:rPr>
          <w:rStyle w:val="667"/>
        </w:rPr>
      </w:pPr>
      <w:r>
        <w:rPr>
          <w:rStyle w:val="667"/>
        </w:rPr>
        <w:t xml:space="preserve">УЧЕБНЫЙ ПЛАН</w:t>
      </w:r>
      <w:r/>
    </w:p>
    <w:p>
      <w:pPr>
        <w:pStyle w:val="668"/>
        <w:ind w:left="160"/>
        <w:jc w:val="center"/>
        <w:spacing w:before="0"/>
        <w:shd w:val="clear" w:color="auto" w:fill="auto"/>
        <w:tabs>
          <w:tab w:val="left" w:pos="1895" w:leader="none"/>
        </w:tabs>
        <w:rPr>
          <w:rStyle w:val="667"/>
          <w:b w:val="false"/>
        </w:rPr>
      </w:pPr>
      <w:r>
        <w:rPr>
          <w:rStyle w:val="667"/>
          <w:b w:val="false"/>
        </w:rPr>
        <w:t xml:space="preserve">дополнительного профессионального образования</w:t>
      </w:r>
      <w:r/>
    </w:p>
    <w:p>
      <w:pPr>
        <w:pStyle w:val="668"/>
        <w:ind w:left="160"/>
        <w:jc w:val="center"/>
        <w:spacing w:before="0"/>
        <w:shd w:val="clear" w:color="auto" w:fill="auto"/>
        <w:tabs>
          <w:tab w:val="left" w:pos="1895" w:leader="none"/>
        </w:tabs>
        <w:rPr>
          <w:rStyle w:val="667"/>
          <w:b w:val="false"/>
        </w:rPr>
      </w:pPr>
      <w:r>
        <w:rPr>
          <w:rStyle w:val="667"/>
          <w:b w:val="false"/>
        </w:rPr>
        <w:t xml:space="preserve">п</w:t>
      </w:r>
      <w:r>
        <w:rPr>
          <w:rStyle w:val="667"/>
          <w:b w:val="false"/>
        </w:rPr>
        <w:t xml:space="preserve">овышение квалификации</w:t>
      </w:r>
      <w:r>
        <w:rPr>
          <w:rStyle w:val="667"/>
          <w:b w:val="false"/>
        </w:rPr>
        <w:t xml:space="preserve">/разряда</w:t>
      </w:r>
      <w:r/>
    </w:p>
    <w:p>
      <w:pPr>
        <w:pStyle w:val="668"/>
        <w:ind w:left="160"/>
        <w:jc w:val="center"/>
        <w:spacing w:before="0"/>
        <w:shd w:val="clear" w:color="auto" w:fill="auto"/>
        <w:tabs>
          <w:tab w:val="left" w:pos="1895" w:leader="none"/>
        </w:tabs>
        <w:rPr>
          <w:rStyle w:val="667"/>
        </w:rPr>
      </w:pPr>
      <w:r/>
      <w:bookmarkStart w:id="0" w:name="_GoBack"/>
      <w:r/>
      <w:bookmarkEnd w:id="0"/>
      <w:r>
        <w:rPr>
          <w:rStyle w:val="667"/>
        </w:rPr>
        <w:t xml:space="preserve"> «КРОВЕЛЬЩИК»</w:t>
      </w:r>
      <w:r/>
    </w:p>
    <w:p>
      <w:pPr>
        <w:pStyle w:val="668"/>
        <w:ind w:left="-851"/>
        <w:spacing w:lineRule="exact" w:line="274" w:before="0"/>
        <w:shd w:val="clear" w:color="auto" w:fill="auto"/>
        <w:rPr>
          <w:sz w:val="24"/>
          <w:szCs w:val="24"/>
        </w:rPr>
      </w:pPr>
      <w:r>
        <w:rPr>
          <w:rStyle w:val="669"/>
          <w:i w:val="false"/>
          <w:sz w:val="24"/>
          <w:szCs w:val="24"/>
        </w:rPr>
        <w:t xml:space="preserve">Цель:</w:t>
      </w:r>
      <w:r>
        <w:rPr>
          <w:rStyle w:val="669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повышение квалификации</w:t>
      </w:r>
      <w:r/>
    </w:p>
    <w:p>
      <w:pPr>
        <w:pStyle w:val="668"/>
        <w:ind w:left="993"/>
        <w:spacing w:lineRule="exact" w:line="274" w:before="0"/>
        <w:shd w:val="clear" w:color="auto" w:fill="auto"/>
        <w:rPr>
          <w:rStyle w:val="669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  <w:r/>
    </w:p>
    <w:p>
      <w:pPr>
        <w:pStyle w:val="668"/>
        <w:ind w:left="-851"/>
        <w:spacing w:lineRule="exact" w:line="274" w:before="0"/>
        <w:shd w:val="clear" w:color="auto" w:fill="auto"/>
        <w:rPr>
          <w:rStyle w:val="669"/>
          <w:i w:val="false"/>
          <w:sz w:val="24"/>
          <w:szCs w:val="24"/>
        </w:rPr>
      </w:pPr>
      <w:r>
        <w:rPr>
          <w:rStyle w:val="669"/>
          <w:i w:val="false"/>
          <w:sz w:val="24"/>
          <w:szCs w:val="24"/>
        </w:rPr>
        <w:t xml:space="preserve">Категория </w:t>
      </w:r>
      <w:r/>
    </w:p>
    <w:p>
      <w:pPr>
        <w:pStyle w:val="668"/>
        <w:ind w:left="-851"/>
        <w:spacing w:lineRule="exact" w:line="274" w:before="0"/>
        <w:shd w:val="clear" w:color="auto" w:fill="auto"/>
        <w:rPr>
          <w:sz w:val="24"/>
          <w:szCs w:val="24"/>
        </w:rPr>
      </w:pPr>
      <w:r>
        <w:rPr>
          <w:rStyle w:val="669"/>
          <w:i w:val="false"/>
          <w:sz w:val="24"/>
          <w:szCs w:val="24"/>
        </w:rPr>
        <w:t xml:space="preserve">слушателей: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рабочие </w:t>
      </w:r>
      <w:r/>
    </w:p>
    <w:p>
      <w:pPr>
        <w:pStyle w:val="672"/>
        <w:ind w:left="993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72"/>
        <w:ind w:left="-851"/>
        <w:shd w:val="clear" w:color="auto" w:fill="auto"/>
        <w:rPr>
          <w:rStyle w:val="671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Срок обучения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 </w:t>
      </w:r>
      <w:r>
        <w:rPr>
          <w:rStyle w:val="671"/>
          <w:sz w:val="24"/>
          <w:szCs w:val="24"/>
        </w:rPr>
        <w:t xml:space="preserve"> </w:t>
      </w:r>
      <w:r>
        <w:rPr>
          <w:rStyle w:val="671"/>
          <w:i w:val="false"/>
          <w:sz w:val="24"/>
          <w:szCs w:val="24"/>
        </w:rPr>
        <w:t xml:space="preserve">120</w:t>
      </w:r>
      <w:r>
        <w:rPr>
          <w:rStyle w:val="671"/>
          <w:i w:val="false"/>
          <w:sz w:val="24"/>
          <w:szCs w:val="24"/>
        </w:rPr>
        <w:t xml:space="preserve"> часов</w:t>
      </w:r>
      <w:r/>
    </w:p>
    <w:p>
      <w:pPr>
        <w:pStyle w:val="672"/>
        <w:ind w:left="-851"/>
        <w:shd w:val="clear" w:color="auto" w:fill="auto"/>
        <w:rPr>
          <w:rStyle w:val="671"/>
          <w:b w:val="false"/>
          <w:i w:val="false"/>
          <w:sz w:val="24"/>
          <w:szCs w:val="24"/>
        </w:rPr>
      </w:pPr>
      <w:r>
        <w:rPr>
          <w:rStyle w:val="671"/>
          <w:i w:val="false"/>
          <w:sz w:val="24"/>
          <w:szCs w:val="24"/>
        </w:rPr>
        <w:t xml:space="preserve">Форма обучения:  </w:t>
      </w:r>
      <w:r>
        <w:rPr>
          <w:rStyle w:val="671"/>
          <w:b w:val="false"/>
          <w:i w:val="false"/>
          <w:sz w:val="24"/>
          <w:szCs w:val="24"/>
        </w:rPr>
        <w:t xml:space="preserve">очно, очно-заочно, дистанционно- с применением дистанционных образовательных технологий</w:t>
      </w:r>
      <w:r/>
    </w:p>
    <w:p>
      <w:pPr>
        <w:pStyle w:val="672"/>
        <w:ind w:left="-85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673"/>
        <w:tblW w:w="9980" w:type="dxa"/>
        <w:tblInd w:w="-856" w:type="dxa"/>
        <w:tblLook w:val="04A0" w:firstRow="1" w:lastRow="0" w:firstColumn="1" w:lastColumn="0" w:noHBand="0" w:noVBand="1"/>
      </w:tblPr>
      <w:tblGrid>
        <w:gridCol w:w="531"/>
        <w:gridCol w:w="5362"/>
        <w:gridCol w:w="757"/>
        <w:gridCol w:w="1053"/>
        <w:gridCol w:w="1129"/>
        <w:gridCol w:w="1148"/>
      </w:tblGrid>
      <w:tr>
        <w:trPr>
          <w:trHeight w:val="830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№</w:t>
            </w:r>
            <w:r/>
          </w:p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п/п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Наименование дисциплин 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Всего часов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Лекции 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Практич</w:t>
            </w:r>
            <w:r>
              <w:rPr>
                <w:rStyle w:val="667"/>
                <w:sz w:val="22"/>
                <w:szCs w:val="22"/>
              </w:rPr>
              <w:t xml:space="preserve">.</w:t>
            </w:r>
            <w:r/>
          </w:p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занятия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Форма контроля</w:t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Блок общепрофессиональных дисциплин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42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30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Тест </w:t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1.1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t xml:space="preserve">Основы экономики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1.2.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</w:pPr>
            <w:r>
              <w:t xml:space="preserve">Материаловедение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20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1.3.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</w:pPr>
            <w:r>
              <w:t xml:space="preserve">Основы черчения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14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10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30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2.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Безопасность труда, производственная санитария и противопожарные мероприятия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6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Тест </w:t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3.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Электробезопасность 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опрос</w:t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Блог специальных дисциплин 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3</w:t>
            </w:r>
            <w:r>
              <w:rPr>
                <w:rStyle w:val="667"/>
                <w:sz w:val="22"/>
                <w:szCs w:val="22"/>
              </w:rPr>
              <w:t xml:space="preserve">0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18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тест</w:t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4.1.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t xml:space="preserve">Проведение подготовительных операций перед производством кровельных работ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4.2.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</w:pPr>
            <w:r>
              <w:t xml:space="preserve">Очистка кровли и систем водоотвода в зимний период и при сезонных осмотрах крыш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4.3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</w:pPr>
            <w:r>
              <w:t xml:space="preserve">Техника реставрации кровель памятников архитектуры.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4.4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</w:pPr>
            <w:r>
              <w:rPr>
                <w:color w:val="22272F"/>
                <w:shd w:val="clear" w:fill="FFFFFF" w:color="FFFFFF"/>
              </w:rPr>
              <w:t xml:space="preserve">Выполнение кровельных работ согласно специализации на объектах нового строительства и при реконструкции зданий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4.5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color w:val="22272F"/>
                <w:shd w:val="clear" w:fill="FFFFFF" w:color="FFFFFF"/>
              </w:rPr>
            </w:pPr>
            <w:r>
              <w:rPr>
                <w:color w:val="22272F"/>
                <w:shd w:val="clear" w:fill="FFFFFF" w:color="FFFFFF"/>
              </w:rPr>
              <w:t xml:space="preserve">Устройство конструктивных элементов согласно специализации на объектах нового строительства, при реконструкции и обслуживании крыш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8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807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4.6.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color w:val="22272F"/>
                <w:shd w:val="clear" w:fill="FFFFFF" w:color="FFFFFF"/>
              </w:rPr>
            </w:pPr>
            <w:r>
              <w:rPr>
                <w:color w:val="22272F"/>
                <w:shd w:val="clear" w:fill="FFFFFF" w:color="FFFFFF"/>
              </w:rPr>
              <w:t xml:space="preserve">Выполнение работ согласно специализации на крышах криволинейной формы и эксплуатируемых крышах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10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440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4.7.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74"/>
              <w:ind w:left="75" w:right="75"/>
              <w:spacing w:after="75" w:afterAutospacing="0" w:before="75" w:beforeAutospacing="0"/>
              <w:shd w:val="clear" w:fill="FFFFFF" w:color="FFFFFF"/>
              <w:rPr>
                <w:color w:val="22272F"/>
              </w:rPr>
            </w:pPr>
            <w:r>
              <w:rPr>
                <w:color w:val="22272F"/>
              </w:rPr>
              <w:t xml:space="preserve">Руководство бригадой кровельщиков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6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rStyle w:val="667"/>
                <w:b w:val="false"/>
                <w:sz w:val="22"/>
                <w:szCs w:val="22"/>
              </w:rPr>
              <w:t xml:space="preserve">2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  <w:r/>
          </w:p>
        </w:tc>
      </w:tr>
      <w:tr>
        <w:trPr>
          <w:trHeight w:val="388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5.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Производственная практика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10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10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Квал</w:t>
            </w:r>
            <w:r>
              <w:rPr>
                <w:rStyle w:val="667"/>
                <w:sz w:val="22"/>
                <w:szCs w:val="22"/>
              </w:rPr>
              <w:t xml:space="preserve">.</w:t>
            </w:r>
            <w:r/>
          </w:p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работа </w:t>
            </w:r>
            <w:r/>
          </w:p>
        </w:tc>
      </w:tr>
      <w:tr>
        <w:trPr>
          <w:trHeight w:val="392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5.</w:t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Квалификационный экзамен 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Экзамен</w:t>
            </w:r>
            <w:r/>
          </w:p>
        </w:tc>
      </w:tr>
      <w:tr>
        <w:trPr>
          <w:trHeight w:val="415"/>
        </w:trPr>
        <w:tc>
          <w:tcPr>
            <w:tcW w:w="531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453" w:type="dxa"/>
            <w:textDirection w:val="lrTb"/>
            <w:noWrap w:val="false"/>
          </w:tcPr>
          <w:p>
            <w:pPr>
              <w:pStyle w:val="668"/>
              <w:jc w:val="left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Итого: </w:t>
            </w:r>
            <w:r/>
          </w:p>
        </w:tc>
        <w:tc>
          <w:tcPr>
            <w:tcW w:w="757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120</w:t>
            </w:r>
            <w:r/>
          </w:p>
        </w:tc>
        <w:tc>
          <w:tcPr>
            <w:tcW w:w="1056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74</w:t>
            </w:r>
            <w:r/>
          </w:p>
        </w:tc>
        <w:tc>
          <w:tcPr>
            <w:tcW w:w="1034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rStyle w:val="667"/>
                <w:sz w:val="22"/>
                <w:szCs w:val="22"/>
              </w:rPr>
              <w:t xml:space="preserve">46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pStyle w:val="668"/>
              <w:jc w:val="center"/>
              <w:spacing w:before="0"/>
              <w:shd w:val="clear" w:color="auto" w:fill="auto"/>
              <w:tabs>
                <w:tab w:val="left" w:pos="1895" w:leader="none"/>
              </w:tabs>
              <w:rPr>
                <w:rStyle w:val="667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7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843" w:header="42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ind w:left="-567" w:firstLine="567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32075" cy="675005"/>
              <wp:effectExtent l="0" t="0" r="0" b="0"/>
              <wp:docPr id="1" name="Рисунок 5" descr="logotype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descr="logotyp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34333" cy="675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7.2pt;height:53.1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character" w:styleId="33">
    <w:name w:val="Title Char"/>
    <w:basedOn w:val="656"/>
    <w:link w:val="663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59"/>
    <w:uiPriority w:val="99"/>
  </w:style>
  <w:style w:type="character" w:styleId="43">
    <w:name w:val="Footer Char"/>
    <w:basedOn w:val="656"/>
    <w:link w:val="661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1"/>
    <w:uiPriority w:val="99"/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55"/>
    <w:link w:val="660"/>
    <w:unhideWhenUsed/>
    <w:pPr>
      <w:tabs>
        <w:tab w:val="center" w:pos="4677" w:leader="none"/>
        <w:tab w:val="right" w:pos="9355" w:leader="none"/>
      </w:tabs>
    </w:pPr>
  </w:style>
  <w:style w:type="character" w:styleId="660" w:customStyle="1">
    <w:name w:val="Верхний колонтитул Знак"/>
    <w:basedOn w:val="656"/>
    <w:link w:val="659"/>
  </w:style>
  <w:style w:type="paragraph" w:styleId="661">
    <w:name w:val="Footer"/>
    <w:basedOn w:val="655"/>
    <w:link w:val="6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2" w:customStyle="1">
    <w:name w:val="Нижний колонтитул Знак"/>
    <w:basedOn w:val="656"/>
    <w:link w:val="661"/>
    <w:uiPriority w:val="99"/>
  </w:style>
  <w:style w:type="paragraph" w:styleId="663">
    <w:name w:val="Title"/>
    <w:basedOn w:val="655"/>
    <w:link w:val="664"/>
    <w:qFormat/>
    <w:uiPriority w:val="10"/>
    <w:rPr>
      <w:b/>
      <w:bCs/>
      <w:sz w:val="28"/>
      <w:szCs w:val="28"/>
    </w:rPr>
    <w:pPr>
      <w:jc w:val="center"/>
    </w:pPr>
  </w:style>
  <w:style w:type="character" w:styleId="664" w:customStyle="1">
    <w:name w:val="Название Знак"/>
    <w:basedOn w:val="656"/>
    <w:link w:val="663"/>
    <w:uiPriority w:val="1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65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character" w:styleId="666" w:customStyle="1">
    <w:name w:val="Основной текст_"/>
    <w:basedOn w:val="656"/>
    <w:link w:val="668"/>
    <w:rPr>
      <w:rFonts w:ascii="Times New Roman" w:hAnsi="Times New Roman" w:cs="Times New Roman" w:eastAsia="Times New Roman"/>
      <w:spacing w:val="-4"/>
      <w:sz w:val="23"/>
      <w:szCs w:val="23"/>
      <w:shd w:val="clear" w:fill="FFFFFF" w:color="FFFFFF"/>
    </w:rPr>
  </w:style>
  <w:style w:type="character" w:styleId="667" w:customStyle="1">
    <w:name w:val="Основной текст + Полужирный"/>
    <w:basedOn w:val="666"/>
    <w:rPr>
      <w:rFonts w:ascii="Times New Roman" w:hAnsi="Times New Roman" w:cs="Times New Roman" w:eastAsia="Times New Roman"/>
      <w:b/>
      <w:bCs/>
      <w:color w:val="000000"/>
      <w:spacing w:val="-4"/>
      <w:position w:val="0"/>
      <w:sz w:val="23"/>
      <w:szCs w:val="23"/>
      <w:shd w:val="clear" w:fill="FFFFFF" w:color="FFFFFF"/>
      <w:lang w:val="ru-RU"/>
    </w:rPr>
  </w:style>
  <w:style w:type="paragraph" w:styleId="668" w:customStyle="1">
    <w:name w:val="Основной текст2"/>
    <w:basedOn w:val="655"/>
    <w:link w:val="666"/>
    <w:rPr>
      <w:spacing w:val="-4"/>
      <w:sz w:val="23"/>
      <w:szCs w:val="23"/>
      <w:lang w:eastAsia="en-US"/>
    </w:rPr>
    <w:pPr>
      <w:jc w:val="both"/>
      <w:spacing w:lineRule="exact" w:line="271" w:before="300"/>
      <w:shd w:val="clear" w:fill="FFFFFF" w:color="FFFFFF"/>
      <w:widowControl w:val="off"/>
    </w:pPr>
  </w:style>
  <w:style w:type="character" w:styleId="669" w:customStyle="1">
    <w:name w:val="Основной текст + Полужирный;Курсив"/>
    <w:rPr>
      <w:rFonts w:ascii="Times New Roman" w:hAnsi="Times New Roman" w:cs="Times New Roman" w:eastAsia="Times New Roman"/>
      <w:b/>
      <w:bCs/>
      <w:i/>
      <w:iCs/>
      <w:smallCaps w:val="false"/>
      <w:strike w:val="false"/>
      <w:spacing w:val="0"/>
      <w:sz w:val="23"/>
      <w:szCs w:val="23"/>
    </w:rPr>
  </w:style>
  <w:style w:type="character" w:styleId="670" w:customStyle="1">
    <w:name w:val="Основной текст (9)_"/>
    <w:link w:val="672"/>
    <w:rPr>
      <w:rFonts w:ascii="Times New Roman" w:hAnsi="Times New Roman" w:cs="Times New Roman" w:eastAsia="Times New Roman"/>
      <w:sz w:val="23"/>
      <w:szCs w:val="23"/>
      <w:shd w:val="clear" w:fill="FFFFFF" w:color="FFFFFF"/>
    </w:rPr>
  </w:style>
  <w:style w:type="character" w:styleId="671" w:customStyle="1">
    <w:name w:val="Основной текст (9) + Не полужирный;Не курсив"/>
    <w:rPr>
      <w:rFonts w:ascii="Times New Roman" w:hAnsi="Times New Roman" w:cs="Times New Roman" w:eastAsia="Times New Roman"/>
      <w:b/>
      <w:bCs/>
      <w:i/>
      <w:iCs/>
      <w:smallCaps w:val="false"/>
      <w:strike w:val="false"/>
      <w:spacing w:val="0"/>
      <w:sz w:val="23"/>
      <w:szCs w:val="23"/>
    </w:rPr>
  </w:style>
  <w:style w:type="paragraph" w:styleId="672" w:customStyle="1">
    <w:name w:val="Основной текст (9)"/>
    <w:basedOn w:val="655"/>
    <w:link w:val="670"/>
    <w:rPr>
      <w:sz w:val="23"/>
      <w:szCs w:val="23"/>
      <w:lang w:eastAsia="en-US"/>
    </w:rPr>
    <w:pPr>
      <w:spacing w:lineRule="exact" w:line="274"/>
      <w:shd w:val="clear" w:fill="FFFFFF" w:color="FFFFFF"/>
    </w:pPr>
  </w:style>
  <w:style w:type="table" w:styleId="673">
    <w:name w:val="Table Grid"/>
    <w:basedOn w:val="657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4" w:customStyle="1">
    <w:name w:val="s_16"/>
    <w:basedOn w:val="655"/>
    <w:pPr>
      <w:spacing w:after="100" w:afterAutospacing="1" w:before="100" w:beforeAutospacing="1"/>
    </w:pPr>
  </w:style>
  <w:style w:type="paragraph" w:styleId="675">
    <w:name w:val="Normal (Web)"/>
    <w:basedOn w:val="655"/>
    <w:uiPriority w:val="99"/>
    <w:unhideWhenUsed/>
    <w:pPr>
      <w:spacing w:after="100" w:afterAutospacing="1" w:before="100" w:beforeAutospacing="1"/>
    </w:pPr>
  </w:style>
  <w:style w:type="paragraph" w:styleId="676">
    <w:name w:val="Balloon Text"/>
    <w:basedOn w:val="655"/>
    <w:link w:val="677"/>
    <w:uiPriority w:val="99"/>
    <w:semiHidden/>
    <w:unhideWhenUsed/>
    <w:rPr>
      <w:rFonts w:ascii="Tahoma" w:hAnsi="Tahoma" w:cs="Tahoma"/>
      <w:sz w:val="16"/>
      <w:szCs w:val="16"/>
    </w:rPr>
  </w:style>
  <w:style w:type="character" w:styleId="677" w:customStyle="1">
    <w:name w:val="Текст выноски Знак"/>
    <w:basedOn w:val="656"/>
    <w:link w:val="676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Астафьев</cp:lastModifiedBy>
  <cp:revision>6</cp:revision>
  <dcterms:created xsi:type="dcterms:W3CDTF">2019-04-10T08:33:00Z</dcterms:created>
  <dcterms:modified xsi:type="dcterms:W3CDTF">2021-07-19T16:43:41Z</dcterms:modified>
</cp:coreProperties>
</file>